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2F1E1F69" w:rsidR="00067FB6" w:rsidRPr="000C4FC6" w:rsidRDefault="000C4FC6" w:rsidP="00EA5F32">
      <w:pPr>
        <w:pStyle w:val="ListParagraph"/>
        <w:numPr>
          <w:ilvl w:val="0"/>
          <w:numId w:val="0"/>
        </w:numPr>
        <w:ind w:left="720"/>
        <w:rPr>
          <w:b w:val="0"/>
          <w:bCs w:val="0"/>
        </w:rPr>
      </w:pPr>
      <w:r w:rsidRPr="000C4FC6">
        <w:rPr>
          <w:b w:val="0"/>
          <w:bCs w:val="0"/>
        </w:rPr>
        <w:t>19</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25FB00BB" w:rsidR="00ED612A" w:rsidRPr="00BB2D13" w:rsidRDefault="004148A7" w:rsidP="00EA5F32">
      <w:pPr>
        <w:ind w:left="720"/>
        <w:rPr>
          <w:bCs w:val="0"/>
          <w:sz w:val="24"/>
          <w:szCs w:val="24"/>
        </w:rPr>
      </w:pPr>
      <w:r w:rsidRPr="004148A7">
        <w:rPr>
          <w:bCs w:val="0"/>
          <w:sz w:val="24"/>
          <w:szCs w:val="24"/>
        </w:rPr>
        <w:t>19A101b</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09044FF1" w:rsidR="00D65E7E" w:rsidRPr="00BB2D13" w:rsidRDefault="009E6E91" w:rsidP="00EA5F32">
      <w:pPr>
        <w:ind w:left="720"/>
        <w:rPr>
          <w:bCs w:val="0"/>
          <w:sz w:val="24"/>
          <w:szCs w:val="24"/>
        </w:rPr>
      </w:pPr>
      <w:r w:rsidRPr="009E6E91">
        <w:rPr>
          <w:bCs w:val="0"/>
          <w:sz w:val="24"/>
          <w:szCs w:val="24"/>
        </w:rPr>
        <w:t>Manual</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48BF9AE0" w:rsidR="007E1F89" w:rsidRDefault="00DC33DF" w:rsidP="00182173">
      <w:pPr>
        <w:ind w:left="720"/>
        <w:rPr>
          <w:bCs w:val="0"/>
          <w:sz w:val="24"/>
          <w:szCs w:val="24"/>
        </w:rPr>
      </w:pPr>
      <w:r w:rsidRPr="00DC33DF">
        <w:rPr>
          <w:bCs w:val="0"/>
          <w:sz w:val="24"/>
          <w:szCs w:val="24"/>
        </w:rPr>
        <w:t>19A1:  The cost accumulation system provides for the accurate allocation of indirect costs based on documented procedures.</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7F1FA789" w:rsidR="00ED612A" w:rsidRPr="00E17DF5" w:rsidRDefault="007E31E4" w:rsidP="00EA5F32">
      <w:pPr>
        <w:ind w:left="720"/>
        <w:rPr>
          <w:bCs w:val="0"/>
          <w:sz w:val="24"/>
          <w:szCs w:val="24"/>
        </w:rPr>
      </w:pPr>
      <w:r w:rsidRPr="007E31E4">
        <w:rPr>
          <w:bCs w:val="0"/>
          <w:sz w:val="24"/>
          <w:szCs w:val="24"/>
        </w:rPr>
        <w:t>Are the bases and rates for allocating costs from each indirect pool consistently applied?</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4105579" w14:textId="77777777" w:rsidR="0060524F" w:rsidRPr="0060524F" w:rsidRDefault="0060524F" w:rsidP="0060524F">
      <w:pPr>
        <w:ind w:left="720"/>
        <w:rPr>
          <w:bCs w:val="0"/>
          <w:sz w:val="24"/>
          <w:szCs w:val="24"/>
        </w:rPr>
      </w:pPr>
      <w:r w:rsidRPr="0060524F">
        <w:rPr>
          <w:bCs w:val="0"/>
          <w:sz w:val="24"/>
          <w:szCs w:val="24"/>
        </w:rPr>
        <w:t>X = Count of sampled indirect rates that do not match between published rates and the rate applied in the EVMS cost report</w:t>
      </w:r>
    </w:p>
    <w:p w14:paraId="19DF56AE" w14:textId="51ABCC63" w:rsidR="00B73603" w:rsidRDefault="0060524F" w:rsidP="0060524F">
      <w:pPr>
        <w:ind w:left="720"/>
        <w:rPr>
          <w:bCs w:val="0"/>
          <w:sz w:val="24"/>
          <w:szCs w:val="24"/>
        </w:rPr>
      </w:pPr>
      <w:r w:rsidRPr="0060524F">
        <w:rPr>
          <w:bCs w:val="0"/>
          <w:sz w:val="24"/>
          <w:szCs w:val="24"/>
        </w:rPr>
        <w:t>Y = Total count of sampled indirect rates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8D09358" w:rsidR="00ED612A" w:rsidRDefault="00806973" w:rsidP="00EA5F32">
      <w:pPr>
        <w:ind w:left="720"/>
        <w:rPr>
          <w:bCs w:val="0"/>
          <w:sz w:val="24"/>
          <w:szCs w:val="24"/>
        </w:rPr>
      </w:pPr>
      <w:r w:rsidRPr="00806973">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0D7ACC7" w14:textId="5DB0F854" w:rsidR="0082331D" w:rsidRPr="0082331D" w:rsidRDefault="0082331D" w:rsidP="0082331D">
      <w:pPr>
        <w:ind w:left="720"/>
        <w:rPr>
          <w:bCs w:val="0"/>
          <w:sz w:val="24"/>
          <w:szCs w:val="24"/>
        </w:rPr>
      </w:pPr>
      <w:r w:rsidRPr="0082331D">
        <w:rPr>
          <w:bCs w:val="0"/>
          <w:sz w:val="24"/>
          <w:szCs w:val="24"/>
        </w:rPr>
        <w:t>13 EV Cost Tool Data</w:t>
      </w:r>
    </w:p>
    <w:p w14:paraId="6D0C0A62" w14:textId="77777777" w:rsidR="0082331D" w:rsidRPr="0082331D" w:rsidRDefault="0082331D" w:rsidP="0082331D">
      <w:pPr>
        <w:ind w:left="720"/>
        <w:rPr>
          <w:bCs w:val="0"/>
          <w:sz w:val="24"/>
          <w:szCs w:val="24"/>
        </w:rPr>
      </w:pPr>
      <w:r w:rsidRPr="0082331D">
        <w:rPr>
          <w:bCs w:val="0"/>
          <w:sz w:val="24"/>
          <w:szCs w:val="24"/>
        </w:rPr>
        <w:tab/>
        <w:t>13A Monthly Overhead Cost Accumulation (by Overhead Pool)</w:t>
      </w:r>
    </w:p>
    <w:p w14:paraId="01F7455F" w14:textId="77777777" w:rsidR="0082331D" w:rsidRPr="0082331D" w:rsidRDefault="0082331D" w:rsidP="0082331D">
      <w:pPr>
        <w:ind w:left="720"/>
        <w:rPr>
          <w:bCs w:val="0"/>
          <w:sz w:val="24"/>
          <w:szCs w:val="24"/>
        </w:rPr>
      </w:pPr>
      <w:r w:rsidRPr="0082331D">
        <w:rPr>
          <w:bCs w:val="0"/>
          <w:sz w:val="24"/>
          <w:szCs w:val="24"/>
        </w:rPr>
        <w:t>23 CASB Disclosure Statement</w:t>
      </w:r>
    </w:p>
    <w:p w14:paraId="062CFE98" w14:textId="77777777" w:rsidR="0082331D" w:rsidRPr="0082331D" w:rsidRDefault="0082331D" w:rsidP="0082331D">
      <w:pPr>
        <w:ind w:left="720"/>
        <w:rPr>
          <w:bCs w:val="0"/>
          <w:sz w:val="24"/>
          <w:szCs w:val="24"/>
        </w:rPr>
      </w:pPr>
      <w:r w:rsidRPr="0082331D">
        <w:rPr>
          <w:bCs w:val="0"/>
          <w:sz w:val="24"/>
          <w:szCs w:val="24"/>
        </w:rPr>
        <w:tab/>
        <w:t>23B Method of Application of Indirect Rates to Direct Costs</w:t>
      </w:r>
    </w:p>
    <w:p w14:paraId="072FBFBA" w14:textId="77777777" w:rsidR="0082331D" w:rsidRPr="0082331D" w:rsidRDefault="0082331D" w:rsidP="0082331D">
      <w:pPr>
        <w:ind w:left="720"/>
        <w:rPr>
          <w:bCs w:val="0"/>
          <w:sz w:val="24"/>
          <w:szCs w:val="24"/>
        </w:rPr>
      </w:pPr>
      <w:r w:rsidRPr="0082331D">
        <w:rPr>
          <w:bCs w:val="0"/>
          <w:sz w:val="24"/>
          <w:szCs w:val="24"/>
        </w:rPr>
        <w:t>24 FPRA/FPRP (or published indirect rates)</w:t>
      </w:r>
    </w:p>
    <w:p w14:paraId="4DDAF703" w14:textId="77777777" w:rsidR="0082331D" w:rsidRPr="0082331D" w:rsidRDefault="0082331D" w:rsidP="0082331D">
      <w:pPr>
        <w:ind w:left="720"/>
        <w:rPr>
          <w:bCs w:val="0"/>
          <w:sz w:val="24"/>
          <w:szCs w:val="24"/>
        </w:rPr>
      </w:pPr>
      <w:r w:rsidRPr="0082331D">
        <w:rPr>
          <w:bCs w:val="0"/>
          <w:sz w:val="24"/>
          <w:szCs w:val="24"/>
        </w:rPr>
        <w:tab/>
        <w:t>24C Published Indirect Rates</w:t>
      </w:r>
    </w:p>
    <w:p w14:paraId="57571CD1" w14:textId="6442FE5D" w:rsidR="00ED612A" w:rsidRDefault="0082331D" w:rsidP="0082331D">
      <w:pPr>
        <w:ind w:left="720"/>
        <w:rPr>
          <w:bCs w:val="0"/>
          <w:sz w:val="24"/>
          <w:szCs w:val="24"/>
        </w:rPr>
      </w:pPr>
      <w:r w:rsidRPr="0082331D">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201D712" w14:textId="77777777" w:rsidR="00A96200" w:rsidRPr="00A96200" w:rsidRDefault="00A96200" w:rsidP="00A96200">
      <w:pPr>
        <w:pStyle w:val="ListParagraph"/>
        <w:numPr>
          <w:ilvl w:val="0"/>
          <w:numId w:val="39"/>
        </w:numPr>
        <w:rPr>
          <w:b w:val="0"/>
          <w:bCs w:val="0"/>
          <w:szCs w:val="24"/>
        </w:rPr>
      </w:pPr>
      <w:r w:rsidRPr="00A96200">
        <w:rPr>
          <w:b w:val="0"/>
          <w:bCs w:val="0"/>
          <w:szCs w:val="24"/>
        </w:rPr>
        <w:t>This metric does not apply if indirect burdens are applied in the Accounting System.  If direct hours or labor dollars in the Accounting System are transferred to the EV Cost Tool, and indirect rates are applied in the EV Cost Tool, then this test is performed.</w:t>
      </w:r>
    </w:p>
    <w:p w14:paraId="2BA4B996" w14:textId="77777777" w:rsidR="00A96200" w:rsidRPr="00A96200" w:rsidRDefault="00A96200" w:rsidP="00A96200">
      <w:pPr>
        <w:pStyle w:val="ListParagraph"/>
        <w:numPr>
          <w:ilvl w:val="0"/>
          <w:numId w:val="39"/>
        </w:numPr>
        <w:rPr>
          <w:b w:val="0"/>
          <w:bCs w:val="0"/>
          <w:szCs w:val="24"/>
        </w:rPr>
      </w:pPr>
      <w:r w:rsidRPr="00A96200">
        <w:rPr>
          <w:b w:val="0"/>
          <w:bCs w:val="0"/>
          <w:szCs w:val="24"/>
        </w:rPr>
        <w:t>Test metric is based on a Zero Based Sampling Plan, per MIL-STD-1916 and ANSI/ASQ Z1.4, with an Acceptable Quality Limit (AQL) of 4.0%. When a different sampling plan is used, methodology must be explained. When appropriate, it is acceptable to test the entire population instead of sampling.</w:t>
      </w:r>
    </w:p>
    <w:p w14:paraId="6970867B" w14:textId="77777777" w:rsidR="00A96200" w:rsidRPr="00A96200" w:rsidRDefault="00A96200" w:rsidP="00A96200">
      <w:pPr>
        <w:pStyle w:val="ListParagraph"/>
        <w:numPr>
          <w:ilvl w:val="0"/>
          <w:numId w:val="39"/>
        </w:numPr>
        <w:rPr>
          <w:b w:val="0"/>
          <w:bCs w:val="0"/>
          <w:szCs w:val="24"/>
        </w:rPr>
      </w:pPr>
      <w:r w:rsidRPr="00A96200">
        <w:rPr>
          <w:b w:val="0"/>
          <w:bCs w:val="0"/>
          <w:szCs w:val="24"/>
        </w:rPr>
        <w:t>Test is conducted at the level where actual costs are collected (CA or WP).</w:t>
      </w:r>
    </w:p>
    <w:p w14:paraId="6DD3D476" w14:textId="1CE41878" w:rsidR="005A57DE" w:rsidRPr="00067FB6" w:rsidRDefault="00A96200" w:rsidP="00A96200">
      <w:pPr>
        <w:pStyle w:val="ListParagraph"/>
        <w:numPr>
          <w:ilvl w:val="0"/>
          <w:numId w:val="39"/>
        </w:numPr>
        <w:rPr>
          <w:b w:val="0"/>
          <w:bCs w:val="0"/>
          <w:szCs w:val="24"/>
        </w:rPr>
      </w:pPr>
      <w:r w:rsidRPr="00A96200">
        <w:rPr>
          <w:b w:val="0"/>
          <w:bCs w:val="0"/>
          <w:szCs w:val="24"/>
        </w:rPr>
        <w:t>An EVMS cost report can be generated showing the rates applied to direct (unburdened) costs and the total burdened costs at the level actual costs are collected in the EV Cost Tool.  If not, there is a report that shows the unburdened costs and burdened costs separately for each overhead pool, including each Cost of Money (COM) pool and General and Administrative (G&amp;A) pool to derive the rate applied.</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675683E7" w14:textId="77777777" w:rsidR="007E5F5E" w:rsidRPr="007E5F5E" w:rsidRDefault="007E5F5E" w:rsidP="007E5F5E">
      <w:pPr>
        <w:pStyle w:val="ListParagraph"/>
        <w:numPr>
          <w:ilvl w:val="0"/>
          <w:numId w:val="38"/>
        </w:numPr>
        <w:rPr>
          <w:b w:val="0"/>
          <w:bCs w:val="0"/>
        </w:rPr>
      </w:pPr>
      <w:r w:rsidRPr="007E5F5E">
        <w:rPr>
          <w:b w:val="0"/>
          <w:bCs w:val="0"/>
        </w:rPr>
        <w:lastRenderedPageBreak/>
        <w:t>Using the Disclosure Statement, verify the method for application of indirect rates to direct costs.</w:t>
      </w:r>
    </w:p>
    <w:p w14:paraId="7D0F2D53" w14:textId="77777777" w:rsidR="007E5F5E" w:rsidRPr="007E5F5E" w:rsidRDefault="007E5F5E" w:rsidP="007E5F5E">
      <w:pPr>
        <w:pStyle w:val="ListParagraph"/>
        <w:numPr>
          <w:ilvl w:val="0"/>
          <w:numId w:val="38"/>
        </w:numPr>
        <w:rPr>
          <w:b w:val="0"/>
          <w:bCs w:val="0"/>
        </w:rPr>
      </w:pPr>
      <w:r w:rsidRPr="007E5F5E">
        <w:rPr>
          <w:b w:val="0"/>
          <w:bCs w:val="0"/>
        </w:rPr>
        <w:t>Obtain an EVMS cost report showing monthly overhead cost accumulation, at the level actual costs are collected, for the current time period for each overhead pool.</w:t>
      </w:r>
    </w:p>
    <w:p w14:paraId="4A4AC562" w14:textId="77777777" w:rsidR="007E5F5E" w:rsidRPr="007E5F5E" w:rsidRDefault="007E5F5E" w:rsidP="007E5F5E">
      <w:pPr>
        <w:pStyle w:val="ListParagraph"/>
        <w:numPr>
          <w:ilvl w:val="0"/>
          <w:numId w:val="38"/>
        </w:numPr>
        <w:rPr>
          <w:b w:val="0"/>
          <w:bCs w:val="0"/>
        </w:rPr>
      </w:pPr>
      <w:r w:rsidRPr="007E5F5E">
        <w:rPr>
          <w:b w:val="0"/>
          <w:bCs w:val="0"/>
        </w:rPr>
        <w:t>Select a sample of at least five CAs/WPs (at the level where costs are collected) and calculate the indirect rate applied by dividing the burdened cost by the unburdened cost.  Verify the rates derived from the EVMS cost report match the current published indirect rates.  Count each instance where the indirect rates for actuals do not match between the published rates and the rates derived from the EVMS cost report; this is the numerator (X) of the test metric.</w:t>
      </w:r>
    </w:p>
    <w:p w14:paraId="318320BC" w14:textId="77777777" w:rsidR="007E5F5E" w:rsidRPr="007E5F5E" w:rsidRDefault="007E5F5E" w:rsidP="007E5F5E">
      <w:pPr>
        <w:pStyle w:val="ListParagraph"/>
        <w:numPr>
          <w:ilvl w:val="0"/>
          <w:numId w:val="38"/>
        </w:numPr>
        <w:rPr>
          <w:b w:val="0"/>
          <w:bCs w:val="0"/>
        </w:rPr>
      </w:pPr>
      <w:r w:rsidRPr="007E5F5E">
        <w:rPr>
          <w:b w:val="0"/>
          <w:bCs w:val="0"/>
        </w:rPr>
        <w:t>Calculate the test metric (Block 7): X divided by Y.</w:t>
      </w:r>
    </w:p>
    <w:p w14:paraId="1452260A" w14:textId="0E8BA7DD" w:rsidR="001515D5" w:rsidRPr="00067FB6" w:rsidRDefault="007E5F5E" w:rsidP="007E5F5E">
      <w:pPr>
        <w:pStyle w:val="ListParagraph"/>
        <w:numPr>
          <w:ilvl w:val="0"/>
          <w:numId w:val="38"/>
        </w:numPr>
        <w:rPr>
          <w:b w:val="0"/>
          <w:bCs w:val="0"/>
        </w:rPr>
      </w:pPr>
      <w:r w:rsidRPr="007E5F5E">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9"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9"/>
        <w:gridCol w:w="970"/>
        <w:gridCol w:w="1265"/>
      </w:tblGrid>
      <w:tr w:rsidR="00AB679E" w:rsidRPr="00AB679E" w14:paraId="35BEC96A" w14:textId="77777777" w:rsidTr="00AB679E">
        <w:trPr>
          <w:trHeight w:val="285"/>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67F53BEE" w14:textId="77777777" w:rsidR="00AB679E" w:rsidRPr="00AB679E" w:rsidRDefault="00AB679E" w:rsidP="00AB679E">
            <w:pPr>
              <w:spacing w:before="100" w:beforeAutospacing="1" w:after="100" w:afterAutospacing="1"/>
              <w:rPr>
                <w:i/>
                <w:iCs/>
                <w:color w:val="FFFFFF"/>
                <w:sz w:val="24"/>
                <w:szCs w:val="24"/>
              </w:rPr>
            </w:pPr>
            <w:r w:rsidRPr="00AB679E">
              <w:rPr>
                <w:i/>
                <w:iCs/>
                <w:color w:val="FFFFFF"/>
                <w:sz w:val="24"/>
                <w:szCs w:val="24"/>
              </w:rPr>
              <w:t xml:space="preserve">Rev Number </w:t>
            </w:r>
          </w:p>
        </w:tc>
        <w:tc>
          <w:tcPr>
            <w:tcW w:w="3279"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46090116" w14:textId="77777777" w:rsidR="00AB679E" w:rsidRPr="00AB679E" w:rsidRDefault="00AB679E" w:rsidP="00AB679E">
            <w:pPr>
              <w:spacing w:before="100" w:beforeAutospacing="1" w:after="100" w:afterAutospacing="1"/>
              <w:rPr>
                <w:i/>
                <w:iCs/>
                <w:color w:val="FFFFFF"/>
                <w:sz w:val="24"/>
                <w:szCs w:val="24"/>
              </w:rPr>
            </w:pPr>
            <w:r w:rsidRPr="00AB679E">
              <w:rPr>
                <w:i/>
                <w:iCs/>
                <w:color w:val="FFFFFF"/>
                <w:sz w:val="24"/>
                <w:szCs w:val="24"/>
              </w:rPr>
              <w:t>Detailed Description of Change</w:t>
            </w:r>
          </w:p>
        </w:tc>
        <w:tc>
          <w:tcPr>
            <w:tcW w:w="515" w:type="pct"/>
            <w:tcBorders>
              <w:top w:val="outset" w:sz="6" w:space="0" w:color="auto"/>
              <w:left w:val="outset" w:sz="6" w:space="0" w:color="auto"/>
              <w:bottom w:val="outset" w:sz="6" w:space="0" w:color="auto"/>
              <w:right w:val="outset" w:sz="6" w:space="0" w:color="auto"/>
            </w:tcBorders>
            <w:shd w:val="clear" w:color="auto" w:fill="0000FF"/>
            <w:hideMark/>
          </w:tcPr>
          <w:p w14:paraId="627B8AD9" w14:textId="77777777" w:rsidR="00AB679E" w:rsidRPr="00AB679E" w:rsidRDefault="00AB679E" w:rsidP="00AB679E">
            <w:pPr>
              <w:spacing w:before="100" w:beforeAutospacing="1" w:after="100" w:afterAutospacing="1"/>
              <w:jc w:val="center"/>
              <w:rPr>
                <w:i/>
                <w:iCs/>
                <w:color w:val="FFFFFF"/>
                <w:sz w:val="24"/>
                <w:szCs w:val="24"/>
              </w:rPr>
            </w:pPr>
            <w:r w:rsidRPr="00AB679E">
              <w:rPr>
                <w:i/>
                <w:iCs/>
                <w:color w:val="FFFFFF"/>
                <w:sz w:val="24"/>
                <w:szCs w:val="24"/>
              </w:rPr>
              <w:t>Sections Affected</w:t>
            </w:r>
          </w:p>
        </w:tc>
        <w:tc>
          <w:tcPr>
            <w:tcW w:w="670" w:type="pct"/>
            <w:tcBorders>
              <w:top w:val="outset" w:sz="6" w:space="0" w:color="auto"/>
              <w:left w:val="outset" w:sz="6" w:space="0" w:color="auto"/>
              <w:bottom w:val="outset" w:sz="6" w:space="0" w:color="auto"/>
              <w:right w:val="outset" w:sz="6" w:space="0" w:color="auto"/>
            </w:tcBorders>
            <w:shd w:val="clear" w:color="auto" w:fill="0000FF"/>
            <w:hideMark/>
          </w:tcPr>
          <w:p w14:paraId="388A8937" w14:textId="77777777" w:rsidR="00AB679E" w:rsidRPr="00AB679E" w:rsidRDefault="00AB679E" w:rsidP="00AB679E">
            <w:pPr>
              <w:spacing w:before="100" w:beforeAutospacing="1" w:after="100" w:afterAutospacing="1"/>
              <w:jc w:val="center"/>
              <w:rPr>
                <w:i/>
                <w:iCs/>
                <w:color w:val="FFFFFF"/>
                <w:sz w:val="24"/>
                <w:szCs w:val="24"/>
              </w:rPr>
            </w:pPr>
            <w:r w:rsidRPr="00AB679E">
              <w:rPr>
                <w:i/>
                <w:iCs/>
                <w:color w:val="FFFFFF"/>
                <w:sz w:val="24"/>
                <w:szCs w:val="24"/>
              </w:rPr>
              <w:t>Spec Sheet Date</w:t>
            </w:r>
          </w:p>
        </w:tc>
      </w:tr>
      <w:tr w:rsidR="00AB679E" w:rsidRPr="00AB679E" w14:paraId="4F0BBE6F"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7341B774" w14:textId="77777777" w:rsidR="00AB679E" w:rsidRPr="00AB679E" w:rsidRDefault="00AB679E" w:rsidP="00AB679E">
            <w:pPr>
              <w:spacing w:before="100" w:beforeAutospacing="1" w:after="100" w:afterAutospacing="1"/>
              <w:rPr>
                <w:sz w:val="24"/>
                <w:szCs w:val="24"/>
              </w:rPr>
            </w:pPr>
            <w:r w:rsidRPr="00AB679E">
              <w:rPr>
                <w:sz w:val="24"/>
                <w:szCs w:val="24"/>
              </w:rPr>
              <w:t>0</w:t>
            </w:r>
          </w:p>
        </w:tc>
        <w:tc>
          <w:tcPr>
            <w:tcW w:w="3279" w:type="pct"/>
            <w:tcBorders>
              <w:top w:val="outset" w:sz="6" w:space="0" w:color="auto"/>
              <w:left w:val="outset" w:sz="6" w:space="0" w:color="auto"/>
              <w:bottom w:val="outset" w:sz="6" w:space="0" w:color="auto"/>
              <w:right w:val="outset" w:sz="6" w:space="0" w:color="auto"/>
            </w:tcBorders>
            <w:vAlign w:val="center"/>
            <w:hideMark/>
          </w:tcPr>
          <w:p w14:paraId="3B27D613" w14:textId="77777777" w:rsidR="00AB679E" w:rsidRPr="00AB679E" w:rsidRDefault="00AB679E" w:rsidP="00AB679E">
            <w:pPr>
              <w:spacing w:before="100" w:beforeAutospacing="1" w:after="100" w:afterAutospacing="1"/>
              <w:rPr>
                <w:sz w:val="24"/>
                <w:szCs w:val="24"/>
              </w:rPr>
            </w:pPr>
            <w:r w:rsidRPr="00AB679E">
              <w:rPr>
                <w:sz w:val="24"/>
                <w:szCs w:val="24"/>
              </w:rPr>
              <w:t>New</w:t>
            </w:r>
          </w:p>
        </w:tc>
        <w:tc>
          <w:tcPr>
            <w:tcW w:w="515" w:type="pct"/>
            <w:tcBorders>
              <w:top w:val="outset" w:sz="6" w:space="0" w:color="auto"/>
              <w:left w:val="outset" w:sz="6" w:space="0" w:color="auto"/>
              <w:bottom w:val="outset" w:sz="6" w:space="0" w:color="auto"/>
              <w:right w:val="outset" w:sz="6" w:space="0" w:color="auto"/>
            </w:tcBorders>
            <w:vAlign w:val="center"/>
            <w:hideMark/>
          </w:tcPr>
          <w:p w14:paraId="024C7757" w14:textId="77777777" w:rsidR="00AB679E" w:rsidRPr="00AB679E" w:rsidRDefault="00AB679E" w:rsidP="00AB679E">
            <w:pPr>
              <w:spacing w:before="100" w:beforeAutospacing="1" w:after="100" w:afterAutospacing="1"/>
              <w:jc w:val="center"/>
              <w:rPr>
                <w:sz w:val="24"/>
                <w:szCs w:val="24"/>
              </w:rPr>
            </w:pPr>
            <w:r w:rsidRPr="00AB679E">
              <w:rPr>
                <w:sz w:val="24"/>
                <w:szCs w:val="24"/>
              </w:rPr>
              <w:t>All</w:t>
            </w:r>
          </w:p>
        </w:tc>
        <w:tc>
          <w:tcPr>
            <w:tcW w:w="670" w:type="pct"/>
            <w:tcBorders>
              <w:top w:val="outset" w:sz="6" w:space="0" w:color="auto"/>
              <w:left w:val="outset" w:sz="6" w:space="0" w:color="auto"/>
              <w:bottom w:val="outset" w:sz="6" w:space="0" w:color="auto"/>
              <w:right w:val="outset" w:sz="6" w:space="0" w:color="auto"/>
            </w:tcBorders>
            <w:vAlign w:val="center"/>
            <w:hideMark/>
          </w:tcPr>
          <w:p w14:paraId="4A8AEF50" w14:textId="77777777" w:rsidR="00AB679E" w:rsidRPr="00AB679E" w:rsidRDefault="00AB679E" w:rsidP="00AB679E">
            <w:pPr>
              <w:spacing w:before="100" w:beforeAutospacing="1" w:after="100" w:afterAutospacing="1"/>
              <w:jc w:val="center"/>
              <w:rPr>
                <w:sz w:val="24"/>
                <w:szCs w:val="24"/>
              </w:rPr>
            </w:pPr>
            <w:r w:rsidRPr="00AB679E">
              <w:rPr>
                <w:sz w:val="24"/>
                <w:szCs w:val="24"/>
              </w:rPr>
              <w:t>1/27/2016</w:t>
            </w:r>
          </w:p>
        </w:tc>
      </w:tr>
      <w:tr w:rsidR="00AB679E" w:rsidRPr="00AB679E" w14:paraId="2E45C682"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10958829" w14:textId="77777777" w:rsidR="00AB679E" w:rsidRPr="00AB679E" w:rsidRDefault="00AB679E" w:rsidP="00AB679E">
            <w:pPr>
              <w:spacing w:before="100" w:beforeAutospacing="1" w:after="100" w:afterAutospacing="1"/>
              <w:rPr>
                <w:sz w:val="24"/>
                <w:szCs w:val="24"/>
              </w:rPr>
            </w:pPr>
            <w:r w:rsidRPr="00AB679E">
              <w:rPr>
                <w:sz w:val="24"/>
                <w:szCs w:val="24"/>
              </w:rPr>
              <w:t>v2.0</w:t>
            </w:r>
          </w:p>
        </w:tc>
        <w:tc>
          <w:tcPr>
            <w:tcW w:w="3279" w:type="pct"/>
            <w:tcBorders>
              <w:top w:val="outset" w:sz="6" w:space="0" w:color="auto"/>
              <w:left w:val="outset" w:sz="6" w:space="0" w:color="auto"/>
              <w:bottom w:val="outset" w:sz="6" w:space="0" w:color="auto"/>
              <w:right w:val="outset" w:sz="6" w:space="0" w:color="auto"/>
            </w:tcBorders>
            <w:vAlign w:val="center"/>
          </w:tcPr>
          <w:p w14:paraId="53954C95" w14:textId="77777777" w:rsidR="00AB679E" w:rsidRPr="00AB679E" w:rsidRDefault="00AB679E" w:rsidP="00AB679E">
            <w:pPr>
              <w:spacing w:before="100" w:beforeAutospacing="1" w:after="100" w:afterAutospacing="1"/>
              <w:rPr>
                <w:sz w:val="24"/>
                <w:szCs w:val="24"/>
              </w:rPr>
            </w:pPr>
            <w:r w:rsidRPr="00AB679E">
              <w:rPr>
                <w:sz w:val="24"/>
                <w:szCs w:val="24"/>
              </w:rPr>
              <w:t>CCB – validated</w:t>
            </w:r>
          </w:p>
        </w:tc>
        <w:tc>
          <w:tcPr>
            <w:tcW w:w="515" w:type="pct"/>
            <w:tcBorders>
              <w:top w:val="outset" w:sz="6" w:space="0" w:color="auto"/>
              <w:left w:val="outset" w:sz="6" w:space="0" w:color="auto"/>
              <w:bottom w:val="outset" w:sz="6" w:space="0" w:color="auto"/>
              <w:right w:val="outset" w:sz="6" w:space="0" w:color="auto"/>
            </w:tcBorders>
            <w:vAlign w:val="center"/>
            <w:hideMark/>
          </w:tcPr>
          <w:p w14:paraId="21A7D91B"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3F40A6A4" w14:textId="77777777" w:rsidR="00AB679E" w:rsidRPr="00AB679E" w:rsidRDefault="00AB679E" w:rsidP="00AB679E">
            <w:pPr>
              <w:spacing w:before="100" w:beforeAutospacing="1" w:after="100" w:afterAutospacing="1"/>
              <w:jc w:val="center"/>
              <w:rPr>
                <w:sz w:val="24"/>
                <w:szCs w:val="24"/>
              </w:rPr>
            </w:pPr>
            <w:r w:rsidRPr="00AB679E">
              <w:rPr>
                <w:sz w:val="24"/>
                <w:szCs w:val="24"/>
              </w:rPr>
              <w:t>6/21/2016</w:t>
            </w:r>
          </w:p>
        </w:tc>
      </w:tr>
      <w:tr w:rsidR="00AB679E" w:rsidRPr="00AB679E" w14:paraId="5265B937" w14:textId="77777777" w:rsidTr="00AB679E">
        <w:trPr>
          <w:trHeight w:val="14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45DD3667" w14:textId="77777777" w:rsidR="00AB679E" w:rsidRPr="00AB679E" w:rsidRDefault="00AB679E" w:rsidP="00AB679E">
            <w:pPr>
              <w:spacing w:before="100" w:beforeAutospacing="1" w:after="100" w:afterAutospacing="1"/>
              <w:rPr>
                <w:sz w:val="24"/>
                <w:szCs w:val="24"/>
              </w:rPr>
            </w:pPr>
            <w:r w:rsidRPr="00AB679E">
              <w:rPr>
                <w:sz w:val="24"/>
                <w:szCs w:val="24"/>
              </w:rPr>
              <w:t>v2.1</w:t>
            </w:r>
          </w:p>
        </w:tc>
        <w:tc>
          <w:tcPr>
            <w:tcW w:w="3279" w:type="pct"/>
            <w:tcBorders>
              <w:top w:val="outset" w:sz="6" w:space="0" w:color="auto"/>
              <w:left w:val="outset" w:sz="6" w:space="0" w:color="auto"/>
              <w:bottom w:val="outset" w:sz="6" w:space="0" w:color="auto"/>
              <w:right w:val="outset" w:sz="6" w:space="0" w:color="auto"/>
            </w:tcBorders>
            <w:vAlign w:val="center"/>
          </w:tcPr>
          <w:p w14:paraId="527CEAB4" w14:textId="77777777" w:rsidR="00AB679E" w:rsidRPr="00AB679E" w:rsidRDefault="00AB679E" w:rsidP="00AB679E">
            <w:pPr>
              <w:spacing w:before="100" w:beforeAutospacing="1" w:after="100" w:afterAutospacing="1"/>
              <w:rPr>
                <w:sz w:val="24"/>
                <w:szCs w:val="24"/>
              </w:rPr>
            </w:pPr>
            <w:r w:rsidRPr="00AB679E">
              <w:rPr>
                <w:sz w:val="24"/>
                <w:szCs w:val="24"/>
              </w:rPr>
              <w:t>Integration – updated data elements</w:t>
            </w:r>
          </w:p>
        </w:tc>
        <w:tc>
          <w:tcPr>
            <w:tcW w:w="515" w:type="pct"/>
            <w:tcBorders>
              <w:top w:val="outset" w:sz="6" w:space="0" w:color="auto"/>
              <w:left w:val="outset" w:sz="6" w:space="0" w:color="auto"/>
              <w:bottom w:val="outset" w:sz="6" w:space="0" w:color="auto"/>
              <w:right w:val="outset" w:sz="6" w:space="0" w:color="auto"/>
            </w:tcBorders>
            <w:vAlign w:val="center"/>
            <w:hideMark/>
          </w:tcPr>
          <w:p w14:paraId="1D44DAB4"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hideMark/>
          </w:tcPr>
          <w:p w14:paraId="7586E0A9" w14:textId="77777777" w:rsidR="00AB679E" w:rsidRPr="00AB679E" w:rsidRDefault="00AB679E" w:rsidP="00AB679E">
            <w:pPr>
              <w:spacing w:before="100" w:beforeAutospacing="1" w:after="100" w:afterAutospacing="1"/>
              <w:jc w:val="center"/>
              <w:rPr>
                <w:sz w:val="24"/>
                <w:szCs w:val="24"/>
              </w:rPr>
            </w:pPr>
            <w:r w:rsidRPr="00AB679E">
              <w:rPr>
                <w:sz w:val="24"/>
                <w:szCs w:val="24"/>
              </w:rPr>
              <w:t>9/14/2016</w:t>
            </w:r>
          </w:p>
        </w:tc>
      </w:tr>
      <w:tr w:rsidR="00AB679E" w:rsidRPr="00AB679E" w14:paraId="039CDE60"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37F5CB5" w14:textId="77777777" w:rsidR="00AB679E" w:rsidRPr="00AB679E" w:rsidRDefault="00AB679E" w:rsidP="00AB679E">
            <w:pPr>
              <w:spacing w:before="100" w:beforeAutospacing="1" w:after="100" w:afterAutospacing="1"/>
              <w:rPr>
                <w:sz w:val="24"/>
                <w:szCs w:val="24"/>
              </w:rPr>
            </w:pPr>
            <w:r w:rsidRPr="00AB679E">
              <w:rPr>
                <w:sz w:val="24"/>
                <w:szCs w:val="24"/>
              </w:rPr>
              <w:t>v3.0</w:t>
            </w:r>
          </w:p>
        </w:tc>
        <w:tc>
          <w:tcPr>
            <w:tcW w:w="3279" w:type="pct"/>
            <w:tcBorders>
              <w:top w:val="outset" w:sz="6" w:space="0" w:color="auto"/>
              <w:left w:val="outset" w:sz="6" w:space="0" w:color="auto"/>
              <w:bottom w:val="outset" w:sz="6" w:space="0" w:color="auto"/>
              <w:right w:val="outset" w:sz="6" w:space="0" w:color="auto"/>
            </w:tcBorders>
            <w:vAlign w:val="center"/>
          </w:tcPr>
          <w:p w14:paraId="68144A8B" w14:textId="77777777" w:rsidR="00AB679E" w:rsidRPr="00AB679E" w:rsidRDefault="00AB679E" w:rsidP="00AB679E">
            <w:pPr>
              <w:spacing w:before="100" w:beforeAutospacing="1" w:after="100" w:afterAutospacing="1"/>
              <w:rPr>
                <w:sz w:val="24"/>
                <w:szCs w:val="24"/>
              </w:rPr>
            </w:pPr>
            <w:r w:rsidRPr="00AB679E">
              <w:rPr>
                <w:sz w:val="24"/>
                <w:szCs w:val="24"/>
              </w:rPr>
              <w:t>No changes – updated to 3.0</w:t>
            </w:r>
          </w:p>
        </w:tc>
        <w:tc>
          <w:tcPr>
            <w:tcW w:w="515" w:type="pct"/>
            <w:tcBorders>
              <w:top w:val="outset" w:sz="6" w:space="0" w:color="auto"/>
              <w:left w:val="outset" w:sz="6" w:space="0" w:color="auto"/>
              <w:bottom w:val="outset" w:sz="6" w:space="0" w:color="auto"/>
              <w:right w:val="outset" w:sz="6" w:space="0" w:color="auto"/>
            </w:tcBorders>
            <w:vAlign w:val="center"/>
          </w:tcPr>
          <w:p w14:paraId="6D7C9893"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5FF636B0" w14:textId="77777777" w:rsidR="00AB679E" w:rsidRPr="00AB679E" w:rsidRDefault="00AB679E" w:rsidP="00AB679E">
            <w:pPr>
              <w:spacing w:before="100" w:beforeAutospacing="1" w:after="100" w:afterAutospacing="1"/>
              <w:jc w:val="center"/>
              <w:rPr>
                <w:sz w:val="24"/>
                <w:szCs w:val="24"/>
              </w:rPr>
            </w:pPr>
            <w:r w:rsidRPr="00AB679E">
              <w:rPr>
                <w:sz w:val="24"/>
                <w:szCs w:val="24"/>
              </w:rPr>
              <w:t>3/23/2017</w:t>
            </w:r>
          </w:p>
        </w:tc>
      </w:tr>
      <w:tr w:rsidR="00AB679E" w:rsidRPr="00AB679E" w14:paraId="776EDC00"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40BB396" w14:textId="77777777" w:rsidR="00AB679E" w:rsidRPr="00AB679E" w:rsidRDefault="00AB679E" w:rsidP="00AB679E">
            <w:pPr>
              <w:spacing w:before="100" w:beforeAutospacing="1" w:after="100" w:afterAutospacing="1"/>
              <w:rPr>
                <w:sz w:val="24"/>
                <w:szCs w:val="24"/>
              </w:rPr>
            </w:pPr>
            <w:r w:rsidRPr="00AB679E">
              <w:rPr>
                <w:sz w:val="24"/>
                <w:szCs w:val="24"/>
              </w:rPr>
              <w:t>v3.1</w:t>
            </w:r>
          </w:p>
        </w:tc>
        <w:tc>
          <w:tcPr>
            <w:tcW w:w="3279" w:type="pct"/>
            <w:tcBorders>
              <w:top w:val="outset" w:sz="6" w:space="0" w:color="auto"/>
              <w:left w:val="outset" w:sz="6" w:space="0" w:color="auto"/>
              <w:bottom w:val="outset" w:sz="6" w:space="0" w:color="auto"/>
              <w:right w:val="outset" w:sz="6" w:space="0" w:color="auto"/>
            </w:tcBorders>
            <w:vAlign w:val="center"/>
          </w:tcPr>
          <w:p w14:paraId="3FF54980" w14:textId="77777777" w:rsidR="00AB679E" w:rsidRPr="00AB679E" w:rsidRDefault="00AB679E" w:rsidP="00AB679E">
            <w:pPr>
              <w:spacing w:before="100" w:beforeAutospacing="1" w:after="100" w:afterAutospacing="1"/>
              <w:rPr>
                <w:sz w:val="24"/>
                <w:szCs w:val="24"/>
              </w:rPr>
            </w:pPr>
            <w:r w:rsidRPr="00AB679E">
              <w:rPr>
                <w:sz w:val="24"/>
                <w:szCs w:val="24"/>
              </w:rPr>
              <w:t>Removed Block 4 (Frequency)</w:t>
            </w:r>
          </w:p>
        </w:tc>
        <w:tc>
          <w:tcPr>
            <w:tcW w:w="515" w:type="pct"/>
            <w:tcBorders>
              <w:top w:val="outset" w:sz="6" w:space="0" w:color="auto"/>
              <w:left w:val="outset" w:sz="6" w:space="0" w:color="auto"/>
              <w:bottom w:val="outset" w:sz="6" w:space="0" w:color="auto"/>
              <w:right w:val="outset" w:sz="6" w:space="0" w:color="auto"/>
            </w:tcBorders>
            <w:vAlign w:val="center"/>
          </w:tcPr>
          <w:p w14:paraId="40117C55"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79DB91A2" w14:textId="77777777" w:rsidR="00AB679E" w:rsidRPr="00AB679E" w:rsidRDefault="00AB679E" w:rsidP="00AB679E">
            <w:pPr>
              <w:spacing w:before="100" w:beforeAutospacing="1" w:after="100" w:afterAutospacing="1"/>
              <w:jc w:val="center"/>
              <w:rPr>
                <w:sz w:val="24"/>
                <w:szCs w:val="24"/>
              </w:rPr>
            </w:pPr>
            <w:r w:rsidRPr="00AB679E">
              <w:rPr>
                <w:sz w:val="24"/>
                <w:szCs w:val="24"/>
              </w:rPr>
              <w:t>12/19/2018</w:t>
            </w:r>
          </w:p>
        </w:tc>
      </w:tr>
      <w:tr w:rsidR="00AB679E" w:rsidRPr="00AB679E" w14:paraId="106CB1D5"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2FAD86B" w14:textId="77777777" w:rsidR="00AB679E" w:rsidRPr="00AB679E" w:rsidRDefault="00AB679E" w:rsidP="00AB679E">
            <w:pPr>
              <w:spacing w:before="100" w:beforeAutospacing="1" w:after="100" w:afterAutospacing="1"/>
              <w:rPr>
                <w:sz w:val="24"/>
                <w:szCs w:val="24"/>
              </w:rPr>
            </w:pPr>
            <w:r w:rsidRPr="00AB679E">
              <w:rPr>
                <w:sz w:val="24"/>
                <w:szCs w:val="24"/>
              </w:rPr>
              <w:t>v3.3</w:t>
            </w:r>
          </w:p>
        </w:tc>
        <w:tc>
          <w:tcPr>
            <w:tcW w:w="3279" w:type="pct"/>
            <w:tcBorders>
              <w:top w:val="outset" w:sz="6" w:space="0" w:color="auto"/>
              <w:left w:val="outset" w:sz="6" w:space="0" w:color="auto"/>
              <w:bottom w:val="outset" w:sz="6" w:space="0" w:color="auto"/>
              <w:right w:val="outset" w:sz="6" w:space="0" w:color="auto"/>
            </w:tcBorders>
            <w:vAlign w:val="center"/>
          </w:tcPr>
          <w:p w14:paraId="1C4D7AC8" w14:textId="77777777" w:rsidR="00AB679E" w:rsidRPr="00AB679E" w:rsidRDefault="00AB679E" w:rsidP="00AB679E">
            <w:pPr>
              <w:spacing w:before="100" w:beforeAutospacing="1" w:after="100" w:afterAutospacing="1"/>
              <w:rPr>
                <w:sz w:val="24"/>
                <w:szCs w:val="24"/>
              </w:rPr>
            </w:pPr>
            <w:r w:rsidRPr="00AB679E">
              <w:rPr>
                <w:sz w:val="24"/>
                <w:szCs w:val="24"/>
              </w:rPr>
              <w:t>No changes – updated to v3.3</w:t>
            </w:r>
          </w:p>
        </w:tc>
        <w:tc>
          <w:tcPr>
            <w:tcW w:w="515" w:type="pct"/>
            <w:tcBorders>
              <w:top w:val="outset" w:sz="6" w:space="0" w:color="auto"/>
              <w:left w:val="outset" w:sz="6" w:space="0" w:color="auto"/>
              <w:bottom w:val="outset" w:sz="6" w:space="0" w:color="auto"/>
              <w:right w:val="outset" w:sz="6" w:space="0" w:color="auto"/>
            </w:tcBorders>
            <w:vAlign w:val="center"/>
          </w:tcPr>
          <w:p w14:paraId="636C1283"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440F0CD9" w14:textId="77777777" w:rsidR="00AB679E" w:rsidRPr="00AB679E" w:rsidRDefault="00AB679E" w:rsidP="00AB679E">
            <w:pPr>
              <w:spacing w:before="100" w:beforeAutospacing="1" w:after="100" w:afterAutospacing="1"/>
              <w:jc w:val="center"/>
              <w:rPr>
                <w:sz w:val="24"/>
                <w:szCs w:val="24"/>
              </w:rPr>
            </w:pPr>
            <w:r w:rsidRPr="00AB679E">
              <w:rPr>
                <w:sz w:val="24"/>
                <w:szCs w:val="24"/>
              </w:rPr>
              <w:t>5/24/2019</w:t>
            </w:r>
          </w:p>
        </w:tc>
      </w:tr>
      <w:tr w:rsidR="00AB679E" w:rsidRPr="00AB679E" w14:paraId="18E03F48"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4EEF96B" w14:textId="77777777" w:rsidR="00AB679E" w:rsidRPr="00AB679E" w:rsidRDefault="00AB679E" w:rsidP="00AB679E">
            <w:pPr>
              <w:spacing w:before="100" w:beforeAutospacing="1" w:after="100" w:afterAutospacing="1"/>
              <w:rPr>
                <w:sz w:val="24"/>
                <w:szCs w:val="24"/>
              </w:rPr>
            </w:pPr>
            <w:r w:rsidRPr="00AB679E">
              <w:rPr>
                <w:sz w:val="24"/>
                <w:szCs w:val="24"/>
              </w:rPr>
              <w:t>v3.4</w:t>
            </w:r>
          </w:p>
        </w:tc>
        <w:tc>
          <w:tcPr>
            <w:tcW w:w="3279" w:type="pct"/>
            <w:tcBorders>
              <w:top w:val="outset" w:sz="6" w:space="0" w:color="auto"/>
              <w:left w:val="outset" w:sz="6" w:space="0" w:color="auto"/>
              <w:bottom w:val="outset" w:sz="6" w:space="0" w:color="auto"/>
              <w:right w:val="outset" w:sz="6" w:space="0" w:color="auto"/>
            </w:tcBorders>
            <w:vAlign w:val="center"/>
          </w:tcPr>
          <w:p w14:paraId="4EE34AD2" w14:textId="77777777" w:rsidR="00AB679E" w:rsidRPr="00AB679E" w:rsidRDefault="00AB679E" w:rsidP="00AB679E">
            <w:pPr>
              <w:spacing w:before="100" w:beforeAutospacing="1" w:after="100" w:afterAutospacing="1"/>
              <w:rPr>
                <w:sz w:val="24"/>
                <w:szCs w:val="24"/>
              </w:rPr>
            </w:pPr>
            <w:r w:rsidRPr="00AB679E">
              <w:rPr>
                <w:sz w:val="24"/>
                <w:szCs w:val="24"/>
              </w:rPr>
              <w:t>No changes – updated to v3.4</w:t>
            </w:r>
          </w:p>
        </w:tc>
        <w:tc>
          <w:tcPr>
            <w:tcW w:w="515" w:type="pct"/>
            <w:tcBorders>
              <w:top w:val="outset" w:sz="6" w:space="0" w:color="auto"/>
              <w:left w:val="outset" w:sz="6" w:space="0" w:color="auto"/>
              <w:bottom w:val="outset" w:sz="6" w:space="0" w:color="auto"/>
              <w:right w:val="outset" w:sz="6" w:space="0" w:color="auto"/>
            </w:tcBorders>
            <w:vAlign w:val="center"/>
          </w:tcPr>
          <w:p w14:paraId="00BA490A"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590A395" w14:textId="77777777" w:rsidR="00AB679E" w:rsidRPr="00AB679E" w:rsidRDefault="00AB679E" w:rsidP="00AB679E">
            <w:pPr>
              <w:spacing w:before="100" w:beforeAutospacing="1" w:after="100" w:afterAutospacing="1"/>
              <w:jc w:val="center"/>
              <w:rPr>
                <w:sz w:val="24"/>
                <w:szCs w:val="24"/>
              </w:rPr>
            </w:pPr>
            <w:r w:rsidRPr="00AB679E">
              <w:rPr>
                <w:sz w:val="24"/>
                <w:szCs w:val="24"/>
              </w:rPr>
              <w:t>8/31/2019</w:t>
            </w:r>
          </w:p>
        </w:tc>
      </w:tr>
      <w:tr w:rsidR="00AB679E" w:rsidRPr="00AB679E" w14:paraId="41F5F7B7" w14:textId="77777777" w:rsidTr="00AB679E">
        <w:trPr>
          <w:trHeight w:val="145"/>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DE87C50" w14:textId="77777777" w:rsidR="00AB679E" w:rsidRPr="00AB679E" w:rsidRDefault="00AB679E" w:rsidP="00AB679E">
            <w:pPr>
              <w:spacing w:before="100" w:beforeAutospacing="1" w:after="100" w:afterAutospacing="1"/>
              <w:rPr>
                <w:sz w:val="24"/>
                <w:szCs w:val="24"/>
              </w:rPr>
            </w:pPr>
            <w:r w:rsidRPr="00AB679E">
              <w:rPr>
                <w:sz w:val="24"/>
                <w:szCs w:val="24"/>
              </w:rPr>
              <w:t>v3.5</w:t>
            </w:r>
          </w:p>
        </w:tc>
        <w:tc>
          <w:tcPr>
            <w:tcW w:w="3279" w:type="pct"/>
            <w:tcBorders>
              <w:top w:val="outset" w:sz="6" w:space="0" w:color="auto"/>
              <w:left w:val="outset" w:sz="6" w:space="0" w:color="auto"/>
              <w:bottom w:val="outset" w:sz="6" w:space="0" w:color="auto"/>
              <w:right w:val="outset" w:sz="6" w:space="0" w:color="auto"/>
            </w:tcBorders>
            <w:vAlign w:val="center"/>
          </w:tcPr>
          <w:p w14:paraId="0AF5EAC1" w14:textId="77777777" w:rsidR="00AB679E" w:rsidRPr="00AB679E" w:rsidRDefault="00AB679E" w:rsidP="00AB679E">
            <w:pPr>
              <w:spacing w:before="100" w:beforeAutospacing="1" w:after="100" w:afterAutospacing="1"/>
              <w:rPr>
                <w:sz w:val="24"/>
                <w:szCs w:val="24"/>
              </w:rPr>
            </w:pPr>
            <w:r w:rsidRPr="00AB679E">
              <w:rPr>
                <w:sz w:val="24"/>
                <w:szCs w:val="24"/>
              </w:rPr>
              <w:t>No changes – updated to v3.5</w:t>
            </w:r>
          </w:p>
        </w:tc>
        <w:tc>
          <w:tcPr>
            <w:tcW w:w="515" w:type="pct"/>
            <w:tcBorders>
              <w:top w:val="outset" w:sz="6" w:space="0" w:color="auto"/>
              <w:left w:val="outset" w:sz="6" w:space="0" w:color="auto"/>
              <w:bottom w:val="outset" w:sz="6" w:space="0" w:color="auto"/>
              <w:right w:val="outset" w:sz="6" w:space="0" w:color="auto"/>
            </w:tcBorders>
            <w:vAlign w:val="center"/>
          </w:tcPr>
          <w:p w14:paraId="173BA424"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614AB21" w14:textId="77777777" w:rsidR="00AB679E" w:rsidRPr="00AB679E" w:rsidRDefault="00AB679E" w:rsidP="00AB679E">
            <w:pPr>
              <w:spacing w:before="100" w:beforeAutospacing="1" w:after="100" w:afterAutospacing="1"/>
              <w:jc w:val="center"/>
              <w:rPr>
                <w:sz w:val="24"/>
                <w:szCs w:val="24"/>
              </w:rPr>
            </w:pPr>
            <w:r w:rsidRPr="00AB679E">
              <w:rPr>
                <w:sz w:val="24"/>
                <w:szCs w:val="24"/>
              </w:rPr>
              <w:t>2/22/2020</w:t>
            </w:r>
          </w:p>
        </w:tc>
      </w:tr>
      <w:tr w:rsidR="00AB679E" w:rsidRPr="00AB679E" w14:paraId="1B46FF41"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42D0272" w14:textId="77777777" w:rsidR="00AB679E" w:rsidRPr="00AB679E" w:rsidRDefault="00AB679E" w:rsidP="00AB679E">
            <w:pPr>
              <w:spacing w:before="100" w:beforeAutospacing="1" w:after="100" w:afterAutospacing="1"/>
              <w:rPr>
                <w:sz w:val="24"/>
                <w:szCs w:val="24"/>
              </w:rPr>
            </w:pPr>
            <w:r w:rsidRPr="00AB679E">
              <w:rPr>
                <w:sz w:val="24"/>
                <w:szCs w:val="24"/>
              </w:rPr>
              <w:t>v3.6</w:t>
            </w:r>
          </w:p>
        </w:tc>
        <w:tc>
          <w:tcPr>
            <w:tcW w:w="3279" w:type="pct"/>
            <w:tcBorders>
              <w:top w:val="outset" w:sz="6" w:space="0" w:color="auto"/>
              <w:left w:val="outset" w:sz="6" w:space="0" w:color="auto"/>
              <w:bottom w:val="outset" w:sz="6" w:space="0" w:color="auto"/>
              <w:right w:val="outset" w:sz="6" w:space="0" w:color="auto"/>
            </w:tcBorders>
            <w:vAlign w:val="center"/>
          </w:tcPr>
          <w:p w14:paraId="1DC39686" w14:textId="77777777" w:rsidR="00AB679E" w:rsidRPr="00AB679E" w:rsidRDefault="00AB679E" w:rsidP="00AB679E">
            <w:pPr>
              <w:spacing w:before="100" w:beforeAutospacing="1" w:after="100" w:afterAutospacing="1"/>
              <w:rPr>
                <w:sz w:val="24"/>
                <w:szCs w:val="24"/>
              </w:rPr>
            </w:pPr>
            <w:r w:rsidRPr="00AB679E">
              <w:rPr>
                <w:sz w:val="24"/>
                <w:szCs w:val="24"/>
              </w:rPr>
              <w:t>No changes – updated to v3.6</w:t>
            </w:r>
          </w:p>
        </w:tc>
        <w:tc>
          <w:tcPr>
            <w:tcW w:w="515" w:type="pct"/>
            <w:tcBorders>
              <w:top w:val="outset" w:sz="6" w:space="0" w:color="auto"/>
              <w:left w:val="outset" w:sz="6" w:space="0" w:color="auto"/>
              <w:bottom w:val="outset" w:sz="6" w:space="0" w:color="auto"/>
              <w:right w:val="outset" w:sz="6" w:space="0" w:color="auto"/>
            </w:tcBorders>
            <w:vAlign w:val="center"/>
          </w:tcPr>
          <w:p w14:paraId="7372549D"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0425053F" w14:textId="77777777" w:rsidR="00AB679E" w:rsidRPr="00AB679E" w:rsidRDefault="00AB679E" w:rsidP="00AB679E">
            <w:pPr>
              <w:spacing w:before="100" w:beforeAutospacing="1" w:after="100" w:afterAutospacing="1"/>
              <w:jc w:val="center"/>
              <w:rPr>
                <w:sz w:val="24"/>
                <w:szCs w:val="24"/>
              </w:rPr>
            </w:pPr>
            <w:r w:rsidRPr="00AB679E">
              <w:rPr>
                <w:sz w:val="24"/>
                <w:szCs w:val="24"/>
              </w:rPr>
              <w:t>8/30/2020</w:t>
            </w:r>
          </w:p>
        </w:tc>
      </w:tr>
      <w:tr w:rsidR="00AB679E" w:rsidRPr="00AB679E" w14:paraId="712DE7C0"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DBB3164" w14:textId="77777777" w:rsidR="00AB679E" w:rsidRPr="00AB679E" w:rsidRDefault="00AB679E" w:rsidP="00AB679E">
            <w:pPr>
              <w:spacing w:before="100" w:beforeAutospacing="1" w:after="100" w:afterAutospacing="1"/>
              <w:rPr>
                <w:sz w:val="24"/>
                <w:szCs w:val="24"/>
              </w:rPr>
            </w:pPr>
            <w:r w:rsidRPr="00AB679E">
              <w:rPr>
                <w:sz w:val="24"/>
                <w:szCs w:val="24"/>
              </w:rPr>
              <w:t>v4.0</w:t>
            </w:r>
          </w:p>
        </w:tc>
        <w:tc>
          <w:tcPr>
            <w:tcW w:w="3279" w:type="pct"/>
            <w:tcBorders>
              <w:top w:val="outset" w:sz="6" w:space="0" w:color="auto"/>
              <w:left w:val="outset" w:sz="6" w:space="0" w:color="auto"/>
              <w:bottom w:val="outset" w:sz="6" w:space="0" w:color="auto"/>
              <w:right w:val="outset" w:sz="6" w:space="0" w:color="auto"/>
            </w:tcBorders>
            <w:vAlign w:val="center"/>
          </w:tcPr>
          <w:p w14:paraId="61627576" w14:textId="77777777" w:rsidR="00AB679E" w:rsidRPr="00AB679E" w:rsidRDefault="00AB679E" w:rsidP="00AB679E">
            <w:pPr>
              <w:spacing w:before="100" w:beforeAutospacing="1" w:after="100" w:afterAutospacing="1"/>
              <w:rPr>
                <w:sz w:val="24"/>
                <w:szCs w:val="24"/>
              </w:rPr>
            </w:pPr>
            <w:r w:rsidRPr="00AB679E">
              <w:rPr>
                <w:sz w:val="24"/>
                <w:szCs w:val="24"/>
              </w:rPr>
              <w:t xml:space="preserve">Changed Metric Template to delete old blocks 4, 9, 13, &amp; 14 &amp; updated block numbering &amp; wording. Removed Pass/Fail verbiage to allow assessment of test results case by case. Added data element 44 to supplement artifact 13. Updated capitalization for DECM consistency. </w:t>
            </w:r>
          </w:p>
        </w:tc>
        <w:tc>
          <w:tcPr>
            <w:tcW w:w="515" w:type="pct"/>
            <w:tcBorders>
              <w:top w:val="outset" w:sz="6" w:space="0" w:color="auto"/>
              <w:left w:val="outset" w:sz="6" w:space="0" w:color="auto"/>
              <w:bottom w:val="outset" w:sz="6" w:space="0" w:color="auto"/>
              <w:right w:val="outset" w:sz="6" w:space="0" w:color="auto"/>
            </w:tcBorders>
            <w:vAlign w:val="center"/>
          </w:tcPr>
          <w:p w14:paraId="1941092F" w14:textId="77777777" w:rsidR="00AB679E" w:rsidRPr="00AB679E" w:rsidRDefault="00AB679E" w:rsidP="00AB679E">
            <w:pPr>
              <w:spacing w:before="100" w:beforeAutospacing="1" w:after="100" w:afterAutospacing="1"/>
              <w:jc w:val="center"/>
              <w:rPr>
                <w:sz w:val="24"/>
                <w:szCs w:val="24"/>
              </w:rPr>
            </w:pPr>
            <w:r w:rsidRPr="00AB679E">
              <w:rPr>
                <w:sz w:val="24"/>
                <w:szCs w:val="24"/>
              </w:rPr>
              <w:t>8, 9, 10</w:t>
            </w:r>
          </w:p>
        </w:tc>
        <w:tc>
          <w:tcPr>
            <w:tcW w:w="670" w:type="pct"/>
            <w:tcBorders>
              <w:top w:val="outset" w:sz="6" w:space="0" w:color="auto"/>
              <w:left w:val="outset" w:sz="6" w:space="0" w:color="auto"/>
              <w:bottom w:val="outset" w:sz="6" w:space="0" w:color="auto"/>
              <w:right w:val="outset" w:sz="6" w:space="0" w:color="auto"/>
            </w:tcBorders>
            <w:vAlign w:val="center"/>
          </w:tcPr>
          <w:p w14:paraId="6F0A1754" w14:textId="77777777" w:rsidR="00AB679E" w:rsidRPr="00AB679E" w:rsidRDefault="00AB679E" w:rsidP="00AB679E">
            <w:pPr>
              <w:spacing w:before="100" w:beforeAutospacing="1" w:after="100" w:afterAutospacing="1"/>
              <w:jc w:val="center"/>
              <w:rPr>
                <w:sz w:val="24"/>
                <w:szCs w:val="24"/>
              </w:rPr>
            </w:pPr>
            <w:r w:rsidRPr="00AB679E">
              <w:rPr>
                <w:sz w:val="24"/>
                <w:szCs w:val="24"/>
              </w:rPr>
              <w:t>3/05/2021</w:t>
            </w:r>
          </w:p>
        </w:tc>
      </w:tr>
      <w:tr w:rsidR="00AB679E" w:rsidRPr="00AB679E" w14:paraId="58E518CE"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0920A2DF" w14:textId="77777777" w:rsidR="00AB679E" w:rsidRPr="00AB679E" w:rsidRDefault="00AB679E" w:rsidP="00AB679E">
            <w:pPr>
              <w:spacing w:before="100" w:beforeAutospacing="1" w:after="100" w:afterAutospacing="1"/>
              <w:rPr>
                <w:sz w:val="24"/>
                <w:szCs w:val="24"/>
              </w:rPr>
            </w:pPr>
            <w:r w:rsidRPr="00AB679E">
              <w:rPr>
                <w:sz w:val="24"/>
                <w:szCs w:val="24"/>
              </w:rPr>
              <w:t>v5.0</w:t>
            </w:r>
          </w:p>
        </w:tc>
        <w:tc>
          <w:tcPr>
            <w:tcW w:w="3279" w:type="pct"/>
            <w:tcBorders>
              <w:top w:val="outset" w:sz="6" w:space="0" w:color="auto"/>
              <w:left w:val="outset" w:sz="6" w:space="0" w:color="auto"/>
              <w:bottom w:val="outset" w:sz="6" w:space="0" w:color="auto"/>
              <w:right w:val="outset" w:sz="6" w:space="0" w:color="auto"/>
            </w:tcBorders>
            <w:vAlign w:val="center"/>
          </w:tcPr>
          <w:p w14:paraId="4414EAB3" w14:textId="77777777" w:rsidR="00AB679E" w:rsidRPr="00AB679E" w:rsidRDefault="00AB679E" w:rsidP="00AB679E">
            <w:pPr>
              <w:spacing w:before="100" w:beforeAutospacing="1" w:after="100" w:afterAutospacing="1"/>
              <w:rPr>
                <w:sz w:val="24"/>
                <w:szCs w:val="24"/>
              </w:rPr>
            </w:pPr>
            <w:r w:rsidRPr="00AB679E">
              <w:rPr>
                <w:sz w:val="24"/>
                <w:szCs w:val="24"/>
              </w:rPr>
              <w:t xml:space="preserve">Added assumption 2 for zero based sampling </w:t>
            </w:r>
          </w:p>
        </w:tc>
        <w:tc>
          <w:tcPr>
            <w:tcW w:w="515" w:type="pct"/>
            <w:tcBorders>
              <w:top w:val="outset" w:sz="6" w:space="0" w:color="auto"/>
              <w:left w:val="outset" w:sz="6" w:space="0" w:color="auto"/>
              <w:bottom w:val="outset" w:sz="6" w:space="0" w:color="auto"/>
              <w:right w:val="outset" w:sz="6" w:space="0" w:color="auto"/>
            </w:tcBorders>
            <w:vAlign w:val="center"/>
          </w:tcPr>
          <w:p w14:paraId="717CBCE0" w14:textId="77777777" w:rsidR="00AB679E" w:rsidRPr="00AB679E" w:rsidRDefault="00AB679E" w:rsidP="00AB679E">
            <w:pPr>
              <w:spacing w:before="100" w:beforeAutospacing="1" w:after="100" w:afterAutospacing="1"/>
              <w:jc w:val="center"/>
              <w:rPr>
                <w:sz w:val="24"/>
                <w:szCs w:val="24"/>
              </w:rPr>
            </w:pPr>
            <w:r w:rsidRPr="00AB679E">
              <w:rPr>
                <w:sz w:val="24"/>
                <w:szCs w:val="24"/>
              </w:rPr>
              <w:t>9</w:t>
            </w:r>
          </w:p>
        </w:tc>
        <w:tc>
          <w:tcPr>
            <w:tcW w:w="670" w:type="pct"/>
            <w:tcBorders>
              <w:top w:val="outset" w:sz="6" w:space="0" w:color="auto"/>
              <w:left w:val="outset" w:sz="6" w:space="0" w:color="auto"/>
              <w:bottom w:val="outset" w:sz="6" w:space="0" w:color="auto"/>
              <w:right w:val="outset" w:sz="6" w:space="0" w:color="auto"/>
            </w:tcBorders>
            <w:vAlign w:val="center"/>
          </w:tcPr>
          <w:p w14:paraId="5966D423" w14:textId="77777777" w:rsidR="00AB679E" w:rsidRPr="00AB679E" w:rsidRDefault="00AB679E" w:rsidP="00AB679E">
            <w:pPr>
              <w:spacing w:before="100" w:beforeAutospacing="1" w:after="100" w:afterAutospacing="1"/>
              <w:jc w:val="center"/>
              <w:rPr>
                <w:sz w:val="24"/>
                <w:szCs w:val="24"/>
              </w:rPr>
            </w:pPr>
            <w:r w:rsidRPr="00AB679E">
              <w:rPr>
                <w:sz w:val="24"/>
                <w:szCs w:val="24"/>
              </w:rPr>
              <w:t>12/13/2021</w:t>
            </w:r>
          </w:p>
        </w:tc>
      </w:tr>
      <w:tr w:rsidR="00AB679E" w:rsidRPr="00AB679E" w14:paraId="3CFA9B25"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7F58BB9" w14:textId="77777777" w:rsidR="00AB679E" w:rsidRPr="00AB679E" w:rsidRDefault="00AB679E" w:rsidP="00AB679E">
            <w:pPr>
              <w:spacing w:before="100" w:beforeAutospacing="1" w:after="100" w:afterAutospacing="1"/>
              <w:rPr>
                <w:sz w:val="24"/>
                <w:szCs w:val="24"/>
              </w:rPr>
            </w:pPr>
            <w:r w:rsidRPr="00AB679E">
              <w:rPr>
                <w:sz w:val="24"/>
                <w:szCs w:val="24"/>
              </w:rPr>
              <w:t>v6.0</w:t>
            </w:r>
          </w:p>
        </w:tc>
        <w:tc>
          <w:tcPr>
            <w:tcW w:w="3279" w:type="pct"/>
            <w:tcBorders>
              <w:top w:val="outset" w:sz="6" w:space="0" w:color="auto"/>
              <w:left w:val="outset" w:sz="6" w:space="0" w:color="auto"/>
              <w:bottom w:val="outset" w:sz="6" w:space="0" w:color="auto"/>
              <w:right w:val="outset" w:sz="6" w:space="0" w:color="auto"/>
            </w:tcBorders>
            <w:vAlign w:val="center"/>
          </w:tcPr>
          <w:p w14:paraId="51FE1FD5" w14:textId="77777777" w:rsidR="00AB679E" w:rsidRPr="00AB679E" w:rsidRDefault="00AB679E" w:rsidP="00AB679E">
            <w:pPr>
              <w:rPr>
                <w:sz w:val="24"/>
                <w:szCs w:val="24"/>
              </w:rPr>
            </w:pPr>
            <w:r w:rsidRPr="00AB679E">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1D18103D"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3F33B02E" w14:textId="77777777" w:rsidR="00AB679E" w:rsidRPr="00AB679E" w:rsidRDefault="00AB679E" w:rsidP="00AB679E">
            <w:pPr>
              <w:spacing w:before="100" w:beforeAutospacing="1" w:after="100" w:afterAutospacing="1"/>
              <w:jc w:val="center"/>
              <w:rPr>
                <w:sz w:val="24"/>
                <w:szCs w:val="24"/>
              </w:rPr>
            </w:pPr>
            <w:r w:rsidRPr="00AB679E">
              <w:rPr>
                <w:sz w:val="24"/>
                <w:szCs w:val="24"/>
              </w:rPr>
              <w:t>12/06/2022</w:t>
            </w:r>
          </w:p>
        </w:tc>
      </w:tr>
      <w:tr w:rsidR="00AB679E" w:rsidRPr="00AB679E" w14:paraId="5EBCE2DC"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FA3C127" w14:textId="7E63C1F2" w:rsidR="00AB679E" w:rsidRPr="00AB679E" w:rsidRDefault="00AB679E" w:rsidP="00AB679E">
            <w:pPr>
              <w:spacing w:before="100" w:beforeAutospacing="1" w:after="100" w:afterAutospacing="1"/>
              <w:rPr>
                <w:sz w:val="24"/>
                <w:szCs w:val="24"/>
              </w:rPr>
            </w:pPr>
            <w:r w:rsidRPr="00AB679E">
              <w:rPr>
                <w:sz w:val="24"/>
                <w:szCs w:val="24"/>
              </w:rPr>
              <w:t>v</w:t>
            </w:r>
            <w:r>
              <w:rPr>
                <w:sz w:val="24"/>
                <w:szCs w:val="24"/>
              </w:rPr>
              <w:t>7</w:t>
            </w:r>
            <w:r w:rsidRPr="00AB679E">
              <w:rPr>
                <w:sz w:val="24"/>
                <w:szCs w:val="24"/>
              </w:rPr>
              <w:t>.0</w:t>
            </w:r>
          </w:p>
        </w:tc>
        <w:tc>
          <w:tcPr>
            <w:tcW w:w="3279" w:type="pct"/>
            <w:tcBorders>
              <w:top w:val="outset" w:sz="6" w:space="0" w:color="auto"/>
              <w:left w:val="outset" w:sz="6" w:space="0" w:color="auto"/>
              <w:bottom w:val="outset" w:sz="6" w:space="0" w:color="auto"/>
              <w:right w:val="outset" w:sz="6" w:space="0" w:color="auto"/>
            </w:tcBorders>
            <w:vAlign w:val="center"/>
          </w:tcPr>
          <w:p w14:paraId="3835B5E8" w14:textId="191544F9" w:rsidR="00AB679E" w:rsidRPr="00AB679E" w:rsidRDefault="00AB679E" w:rsidP="00AB679E">
            <w:pPr>
              <w:rPr>
                <w:sz w:val="24"/>
                <w:szCs w:val="24"/>
              </w:rPr>
            </w:pPr>
            <w:r w:rsidRPr="00AB679E">
              <w:rPr>
                <w:sz w:val="24"/>
                <w:szCs w:val="24"/>
              </w:rPr>
              <w:t>Update layout for Section 508 Accessibility Compliance</w:t>
            </w:r>
          </w:p>
        </w:tc>
        <w:tc>
          <w:tcPr>
            <w:tcW w:w="515" w:type="pct"/>
            <w:tcBorders>
              <w:top w:val="outset" w:sz="6" w:space="0" w:color="auto"/>
              <w:left w:val="outset" w:sz="6" w:space="0" w:color="auto"/>
              <w:bottom w:val="outset" w:sz="6" w:space="0" w:color="auto"/>
              <w:right w:val="outset" w:sz="6" w:space="0" w:color="auto"/>
            </w:tcBorders>
            <w:vAlign w:val="center"/>
          </w:tcPr>
          <w:p w14:paraId="7F905CB8" w14:textId="77777777" w:rsidR="00AB679E" w:rsidRPr="00AB679E" w:rsidRDefault="00AB679E"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041FE12" w14:textId="028E825A" w:rsidR="00AB679E" w:rsidRPr="00AB679E" w:rsidRDefault="00AB679E" w:rsidP="00AB679E">
            <w:pPr>
              <w:spacing w:before="100" w:beforeAutospacing="1" w:after="100" w:afterAutospacing="1"/>
              <w:jc w:val="center"/>
              <w:rPr>
                <w:sz w:val="24"/>
                <w:szCs w:val="24"/>
              </w:rPr>
            </w:pPr>
            <w:r w:rsidRPr="00AB679E">
              <w:rPr>
                <w:sz w:val="24"/>
                <w:szCs w:val="24"/>
              </w:rPr>
              <w:t>12/06/202</w:t>
            </w:r>
            <w:r>
              <w:rPr>
                <w:sz w:val="24"/>
                <w:szCs w:val="24"/>
              </w:rPr>
              <w:t>4</w:t>
            </w:r>
          </w:p>
        </w:tc>
      </w:tr>
      <w:tr w:rsidR="00762A7F" w:rsidRPr="00AB679E" w14:paraId="42737759" w14:textId="77777777" w:rsidTr="00AB679E">
        <w:trPr>
          <w:trHeight w:val="139"/>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4FD5327" w14:textId="62B6701D" w:rsidR="00762A7F" w:rsidRPr="00AB679E" w:rsidRDefault="00762A7F" w:rsidP="00AB679E">
            <w:pPr>
              <w:spacing w:before="100" w:beforeAutospacing="1" w:after="100" w:afterAutospacing="1"/>
              <w:rPr>
                <w:sz w:val="24"/>
                <w:szCs w:val="24"/>
              </w:rPr>
            </w:pPr>
            <w:r>
              <w:rPr>
                <w:sz w:val="24"/>
                <w:szCs w:val="24"/>
              </w:rPr>
              <w:t>v8.0</w:t>
            </w:r>
          </w:p>
        </w:tc>
        <w:tc>
          <w:tcPr>
            <w:tcW w:w="3279" w:type="pct"/>
            <w:tcBorders>
              <w:top w:val="outset" w:sz="6" w:space="0" w:color="auto"/>
              <w:left w:val="outset" w:sz="6" w:space="0" w:color="auto"/>
              <w:bottom w:val="outset" w:sz="6" w:space="0" w:color="auto"/>
              <w:right w:val="outset" w:sz="6" w:space="0" w:color="auto"/>
            </w:tcBorders>
            <w:vAlign w:val="center"/>
          </w:tcPr>
          <w:p w14:paraId="756BD2B6" w14:textId="0BF80020" w:rsidR="00762A7F" w:rsidRPr="00AB679E" w:rsidRDefault="00762A7F" w:rsidP="00AB679E">
            <w:pPr>
              <w:rPr>
                <w:sz w:val="24"/>
                <w:szCs w:val="24"/>
              </w:rPr>
            </w:pPr>
            <w:r>
              <w:rPr>
                <w:sz w:val="24"/>
                <w:szCs w:val="24"/>
              </w:rPr>
              <w:t>No changes - updated to v8.0</w:t>
            </w:r>
          </w:p>
        </w:tc>
        <w:tc>
          <w:tcPr>
            <w:tcW w:w="515" w:type="pct"/>
            <w:tcBorders>
              <w:top w:val="outset" w:sz="6" w:space="0" w:color="auto"/>
              <w:left w:val="outset" w:sz="6" w:space="0" w:color="auto"/>
              <w:bottom w:val="outset" w:sz="6" w:space="0" w:color="auto"/>
              <w:right w:val="outset" w:sz="6" w:space="0" w:color="auto"/>
            </w:tcBorders>
            <w:vAlign w:val="center"/>
          </w:tcPr>
          <w:p w14:paraId="447F7E43" w14:textId="77777777" w:rsidR="00762A7F" w:rsidRPr="00AB679E" w:rsidRDefault="00762A7F" w:rsidP="00AB679E">
            <w:pPr>
              <w:spacing w:before="100" w:beforeAutospacing="1" w:after="100" w:afterAutospacing="1"/>
              <w:jc w:val="center"/>
              <w:rPr>
                <w:sz w:val="24"/>
                <w:szCs w:val="24"/>
              </w:rPr>
            </w:pPr>
          </w:p>
        </w:tc>
        <w:tc>
          <w:tcPr>
            <w:tcW w:w="670" w:type="pct"/>
            <w:tcBorders>
              <w:top w:val="outset" w:sz="6" w:space="0" w:color="auto"/>
              <w:left w:val="outset" w:sz="6" w:space="0" w:color="auto"/>
              <w:bottom w:val="outset" w:sz="6" w:space="0" w:color="auto"/>
              <w:right w:val="outset" w:sz="6" w:space="0" w:color="auto"/>
            </w:tcBorders>
            <w:vAlign w:val="center"/>
          </w:tcPr>
          <w:p w14:paraId="6A1BAAC7" w14:textId="44297B34" w:rsidR="00762A7F" w:rsidRPr="00AB679E" w:rsidRDefault="00762A7F" w:rsidP="00AB679E">
            <w:pPr>
              <w:spacing w:before="100" w:beforeAutospacing="1" w:after="100" w:afterAutospacing="1"/>
              <w:jc w:val="center"/>
              <w:rPr>
                <w:sz w:val="24"/>
                <w:szCs w:val="24"/>
              </w:rPr>
            </w:pPr>
            <w:r>
              <w:rPr>
                <w:sz w:val="24"/>
                <w:szCs w:val="24"/>
              </w:rPr>
              <w:t>8/21/2025</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AD4B" w14:textId="0FF789CD" w:rsidR="00276BD9" w:rsidRDefault="00762A7F">
    <w:pPr>
      <w:pStyle w:val="Footer"/>
    </w:pPr>
    <w:r>
      <w:t>v8.0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C4FC6"/>
    <w:rsid w:val="000D6A72"/>
    <w:rsid w:val="000E266A"/>
    <w:rsid w:val="000E5AE6"/>
    <w:rsid w:val="000E7C16"/>
    <w:rsid w:val="001515D5"/>
    <w:rsid w:val="001645A0"/>
    <w:rsid w:val="00165638"/>
    <w:rsid w:val="00165DDB"/>
    <w:rsid w:val="00167F4B"/>
    <w:rsid w:val="00176E33"/>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148A7"/>
    <w:rsid w:val="004361D8"/>
    <w:rsid w:val="00445EA5"/>
    <w:rsid w:val="00450BB9"/>
    <w:rsid w:val="00452B91"/>
    <w:rsid w:val="0045385F"/>
    <w:rsid w:val="00461797"/>
    <w:rsid w:val="004816C9"/>
    <w:rsid w:val="00485172"/>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0524F"/>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62A7F"/>
    <w:rsid w:val="00766E7D"/>
    <w:rsid w:val="00770FE3"/>
    <w:rsid w:val="007803E2"/>
    <w:rsid w:val="00784B34"/>
    <w:rsid w:val="00790119"/>
    <w:rsid w:val="0079587C"/>
    <w:rsid w:val="0079679A"/>
    <w:rsid w:val="007A1CC9"/>
    <w:rsid w:val="007B4FA8"/>
    <w:rsid w:val="007D04E4"/>
    <w:rsid w:val="007D0B1F"/>
    <w:rsid w:val="007D28A2"/>
    <w:rsid w:val="007E1F89"/>
    <w:rsid w:val="007E31E4"/>
    <w:rsid w:val="007E5F5E"/>
    <w:rsid w:val="007E63AF"/>
    <w:rsid w:val="007E7870"/>
    <w:rsid w:val="007F1B7A"/>
    <w:rsid w:val="0080660F"/>
    <w:rsid w:val="00806973"/>
    <w:rsid w:val="0082331D"/>
    <w:rsid w:val="00843BA8"/>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6E91"/>
    <w:rsid w:val="009E74D2"/>
    <w:rsid w:val="009F1190"/>
    <w:rsid w:val="009F2A1E"/>
    <w:rsid w:val="009F7429"/>
    <w:rsid w:val="00A3252E"/>
    <w:rsid w:val="00A33A24"/>
    <w:rsid w:val="00A41CB2"/>
    <w:rsid w:val="00A443D9"/>
    <w:rsid w:val="00A4603E"/>
    <w:rsid w:val="00A47F61"/>
    <w:rsid w:val="00A638E0"/>
    <w:rsid w:val="00A63BF8"/>
    <w:rsid w:val="00A707B8"/>
    <w:rsid w:val="00A8458D"/>
    <w:rsid w:val="00A85EF4"/>
    <w:rsid w:val="00A96200"/>
    <w:rsid w:val="00AA0E4C"/>
    <w:rsid w:val="00AB679E"/>
    <w:rsid w:val="00AD02AD"/>
    <w:rsid w:val="00AD1D49"/>
    <w:rsid w:val="00AD2663"/>
    <w:rsid w:val="00AD5B84"/>
    <w:rsid w:val="00AE5098"/>
    <w:rsid w:val="00AF1682"/>
    <w:rsid w:val="00AF577E"/>
    <w:rsid w:val="00B219BF"/>
    <w:rsid w:val="00B37A72"/>
    <w:rsid w:val="00B501F6"/>
    <w:rsid w:val="00B640A0"/>
    <w:rsid w:val="00B70113"/>
    <w:rsid w:val="00B73603"/>
    <w:rsid w:val="00B811B4"/>
    <w:rsid w:val="00B82D96"/>
    <w:rsid w:val="00BA0344"/>
    <w:rsid w:val="00BB2D13"/>
    <w:rsid w:val="00BB44DC"/>
    <w:rsid w:val="00BB5146"/>
    <w:rsid w:val="00BE6554"/>
    <w:rsid w:val="00C02043"/>
    <w:rsid w:val="00C11263"/>
    <w:rsid w:val="00C35FCA"/>
    <w:rsid w:val="00C365CD"/>
    <w:rsid w:val="00C510CC"/>
    <w:rsid w:val="00C530B2"/>
    <w:rsid w:val="00C553B2"/>
    <w:rsid w:val="00C6210D"/>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5D32"/>
    <w:rsid w:val="00D65E7E"/>
    <w:rsid w:val="00D664F1"/>
    <w:rsid w:val="00D67DB9"/>
    <w:rsid w:val="00D71395"/>
    <w:rsid w:val="00D7360A"/>
    <w:rsid w:val="00D73F79"/>
    <w:rsid w:val="00D7475A"/>
    <w:rsid w:val="00D8081F"/>
    <w:rsid w:val="00D92523"/>
    <w:rsid w:val="00D975C1"/>
    <w:rsid w:val="00DC33DF"/>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61923"/>
    <w:rsid w:val="00F659FA"/>
    <w:rsid w:val="00F74643"/>
    <w:rsid w:val="00F754E2"/>
    <w:rsid w:val="00F7738C"/>
    <w:rsid w:val="00FA4563"/>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332</TotalTime>
  <Pages>3</Pages>
  <Words>573</Words>
  <Characters>3268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3834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(USA)</cp:lastModifiedBy>
  <cp:revision>72</cp:revision>
  <cp:lastPrinted>2015-08-13T20:27:00Z</cp:lastPrinted>
  <dcterms:created xsi:type="dcterms:W3CDTF">2024-11-14T14:08:00Z</dcterms:created>
  <dcterms:modified xsi:type="dcterms:W3CDTF">2025-09-16T17:23:00Z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